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1A" w:rsidRPr="00450F1A" w:rsidRDefault="00450F1A" w:rsidP="00450F1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450F1A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ru-RU"/>
        </w:rPr>
        <w:t>Консультация</w:t>
      </w:r>
      <w:r w:rsidRPr="00450F1A">
        <w:rPr>
          <w:rFonts w:ascii="Nunito" w:eastAsia="Times New Roman" w:hAnsi="Nunito" w:cs="Times New Roman"/>
          <w:b/>
          <w:bCs/>
          <w:color w:val="5B9BD5" w:themeColor="accent1"/>
          <w:sz w:val="28"/>
          <w:szCs w:val="28"/>
          <w:lang w:eastAsia="ru-RU"/>
        </w:rPr>
        <w:t> </w:t>
      </w:r>
      <w:r w:rsidRPr="00450F1A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ru-RU"/>
        </w:rPr>
        <w:t>для</w:t>
      </w:r>
      <w:r w:rsidRPr="00450F1A">
        <w:rPr>
          <w:rFonts w:ascii="Nunito" w:eastAsia="Times New Roman" w:hAnsi="Nunito" w:cs="Times New Roman"/>
          <w:b/>
          <w:bCs/>
          <w:color w:val="5B9BD5" w:themeColor="accent1"/>
          <w:sz w:val="28"/>
          <w:szCs w:val="28"/>
          <w:lang w:eastAsia="ru-RU"/>
        </w:rPr>
        <w:t> </w:t>
      </w:r>
      <w:r w:rsidRPr="00450F1A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ru-RU"/>
        </w:rPr>
        <w:t>родителей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450F1A">
        <w:rPr>
          <w:rFonts w:ascii="Nunito" w:eastAsia="Times New Roman" w:hAnsi="Nunito" w:cs="Times New Roman"/>
          <w:b/>
          <w:bCs/>
          <w:color w:val="5B9BD5" w:themeColor="accent1"/>
          <w:sz w:val="28"/>
          <w:szCs w:val="28"/>
          <w:lang w:eastAsia="ru-RU"/>
        </w:rPr>
        <w:t>«</w:t>
      </w:r>
      <w:r w:rsidRPr="00450F1A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ru-RU"/>
        </w:rPr>
        <w:t>Речевая</w:t>
      </w:r>
      <w:r w:rsidRPr="00450F1A">
        <w:rPr>
          <w:rFonts w:ascii="Nunito" w:eastAsia="Times New Roman" w:hAnsi="Nunito" w:cs="Times New Roman"/>
          <w:b/>
          <w:bCs/>
          <w:color w:val="5B9BD5" w:themeColor="accent1"/>
          <w:sz w:val="28"/>
          <w:szCs w:val="28"/>
          <w:lang w:eastAsia="ru-RU"/>
        </w:rPr>
        <w:t> </w:t>
      </w:r>
      <w:r w:rsidRPr="00450F1A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ru-RU"/>
        </w:rPr>
        <w:t>готовность</w:t>
      </w:r>
      <w:r w:rsidRPr="00450F1A">
        <w:rPr>
          <w:rFonts w:ascii="Nunito" w:eastAsia="Times New Roman" w:hAnsi="Nunito" w:cs="Times New Roman"/>
          <w:b/>
          <w:bCs/>
          <w:color w:val="5B9BD5" w:themeColor="accent1"/>
          <w:sz w:val="28"/>
          <w:szCs w:val="28"/>
          <w:lang w:eastAsia="ru-RU"/>
        </w:rPr>
        <w:t> </w:t>
      </w:r>
      <w:r w:rsidRPr="00450F1A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ru-RU"/>
        </w:rPr>
        <w:t>к</w:t>
      </w:r>
      <w:r w:rsidRPr="00450F1A">
        <w:rPr>
          <w:rFonts w:ascii="Nunito" w:eastAsia="Times New Roman" w:hAnsi="Nunito" w:cs="Times New Roman"/>
          <w:b/>
          <w:bCs/>
          <w:color w:val="5B9BD5" w:themeColor="accent1"/>
          <w:sz w:val="28"/>
          <w:szCs w:val="28"/>
          <w:lang w:eastAsia="ru-RU"/>
        </w:rPr>
        <w:t> </w:t>
      </w:r>
      <w:r w:rsidRPr="00450F1A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ru-RU"/>
        </w:rPr>
        <w:t>школе</w:t>
      </w:r>
      <w:r w:rsidRPr="00450F1A">
        <w:rPr>
          <w:rFonts w:ascii="Nunito" w:eastAsia="Times New Roman" w:hAnsi="Nunito" w:cs="Times New Roman"/>
          <w:b/>
          <w:bCs/>
          <w:color w:val="5B9BD5" w:themeColor="accent1"/>
          <w:sz w:val="28"/>
          <w:szCs w:val="28"/>
          <w:lang w:eastAsia="ru-RU"/>
        </w:rPr>
        <w:t> </w:t>
      </w:r>
      <w:r w:rsidRPr="00450F1A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ru-RU"/>
        </w:rPr>
        <w:t>ребенка</w:t>
      </w:r>
      <w:r w:rsidRPr="00450F1A">
        <w:rPr>
          <w:rFonts w:ascii="Nunito" w:eastAsia="Times New Roman" w:hAnsi="Nunito" w:cs="Times New Roman"/>
          <w:b/>
          <w:bCs/>
          <w:color w:val="5B9BD5" w:themeColor="accent1"/>
          <w:sz w:val="28"/>
          <w:szCs w:val="28"/>
          <w:lang w:eastAsia="ru-RU"/>
        </w:rPr>
        <w:t> </w:t>
      </w:r>
      <w:r w:rsidRPr="00450F1A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ru-RU"/>
        </w:rPr>
        <w:t>с</w:t>
      </w:r>
      <w:r w:rsidRPr="00450F1A">
        <w:rPr>
          <w:rFonts w:ascii="Nunito" w:eastAsia="Times New Roman" w:hAnsi="Nunito" w:cs="Times New Roman"/>
          <w:b/>
          <w:bCs/>
          <w:color w:val="5B9BD5" w:themeColor="accent1"/>
          <w:sz w:val="28"/>
          <w:szCs w:val="28"/>
          <w:lang w:eastAsia="ru-RU"/>
        </w:rPr>
        <w:t> </w:t>
      </w:r>
      <w:r w:rsidRPr="00450F1A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eastAsia="ru-RU"/>
        </w:rPr>
        <w:t>ТНР</w:t>
      </w:r>
      <w:r w:rsidRPr="00450F1A">
        <w:rPr>
          <w:rFonts w:ascii="Nunito" w:eastAsia="Times New Roman" w:hAnsi="Nunito" w:cs="Times New Roman"/>
          <w:b/>
          <w:bCs/>
          <w:color w:val="5B9BD5" w:themeColor="accent1"/>
          <w:sz w:val="28"/>
          <w:szCs w:val="28"/>
          <w:lang w:eastAsia="ru-RU"/>
        </w:rPr>
        <w:t>»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ребенка к началу школьного обучения определяется уровнем его речевого развития. Это связано с тем, что именно при помощи речи, устной и письменной, ему предстоит усваивать всю систему знаний. Если </w:t>
      </w:r>
      <w:bookmarkStart w:id="0" w:name="_GoBack"/>
      <w:bookmarkEnd w:id="0"/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 речью он уже овладел до школы, то письменной ему еще только предстоит овладеть. И чем лучше будет развита у ребенка устная речь ко времени поступления в школу, тем легче ему будет овладеть чтением и письмом, и тем полноценнее будет приобретенная письменная речь.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нередко наблюдается не резко выраженное отставание в речевом развитии, которое в дошкольном возрасте обычно не привлекает к себе особого внимания, но в дальнейшем значительно затрудняет овладение письмом и приводит к появлению в нем специфических ошибок, не поддающихся устранению обычными школьными методами. Поэтому очень важно выявить даже самые незначительные отклонения в речевом развитии дошкольника и успеть их преодолеть до начала его обучения грамоте.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проверке подлежит следующее:</w:t>
      </w:r>
    </w:p>
    <w:p w:rsidR="00450F1A" w:rsidRPr="00450F1A" w:rsidRDefault="00450F1A" w:rsidP="0045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коммуникация.</w:t>
      </w:r>
    </w:p>
    <w:p w:rsidR="00450F1A" w:rsidRPr="00450F1A" w:rsidRDefault="00450F1A" w:rsidP="0045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произношения звуков.</w:t>
      </w:r>
    </w:p>
    <w:p w:rsidR="00450F1A" w:rsidRPr="00450F1A" w:rsidRDefault="00450F1A" w:rsidP="0045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звуки речи на слух.</w:t>
      </w:r>
    </w:p>
    <w:p w:rsidR="00450F1A" w:rsidRPr="00450F1A" w:rsidRDefault="00450F1A" w:rsidP="0045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элементарными навыками звукового анализа слов.</w:t>
      </w:r>
    </w:p>
    <w:p w:rsidR="00450F1A" w:rsidRPr="00450F1A" w:rsidRDefault="00450F1A" w:rsidP="0045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словарного запаса.</w:t>
      </w:r>
    </w:p>
    <w:p w:rsidR="00450F1A" w:rsidRPr="00450F1A" w:rsidRDefault="00450F1A" w:rsidP="0045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грамматического строя.</w:t>
      </w:r>
    </w:p>
    <w:p w:rsidR="00450F1A" w:rsidRPr="00450F1A" w:rsidRDefault="00450F1A" w:rsidP="00450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связной речью.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КОММУНИКАЦИЯ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7 годам ребёнок должен быть достаточно активен в общении, уметь слушать и понимать речь, строить общение с учетом ситуации, легко входить в контакт с детьми и взрослыми, ясно и последовательно выражать свои мысли, пользоваться формами речевого этикета.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ПРОИЗНОШЕНИЯ ЗВУКОВ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обучения грамоте ребенок должен научиться отчётливо произносить все звуки речи как в отдельных словах, так и во фразовой речи. Он не должен их пропускать, искажать, заменять другими. Особенно недопустимо наличие в его речи полных ЗВУКОВЫХ замен (типа СЫПЛЕНОК вместо ЦЫПЛЕНОК или КАЛТИНА вместо КАРТИНА). Такого рода дефекты в произношении звуков обычно отражаются на письме.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ЗВУКИ РЕЧИ НА СЛУХ.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Четкое различение на слух всех звуков речи является одной из необходимых предпосылок овладения грамотой. Запись любого слова предполагает умение определить (то есть «опознать») каждый входящий в его состав звук и обозначить его соответствующей буквой. Если же некоторые звуки кажутся ребенку одинаковыми, то он неизбежно будет затрудняться при выборе соответствующих этим звукам букв во время письма. Например, </w:t>
      </w: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</w:t>
      </w:r>
      <w:proofErr w:type="gramStart"/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 не</w:t>
      </w:r>
      <w:proofErr w:type="gramEnd"/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различает на слух звуки Б и П, он не будет знать, какая первая буква (Б или П) должна быть написана в слове БУЛКА или в слове ПОТОЛОК.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АНАЛИЗ СЛОВ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записи любого слова ребенок должен не только уметь отличить друг от друга все составляющий его звуки, но и отчетливо представлять себе их последовательность, то есть он должен владеть звуковым анализом слов. Простейшие формы такого анализа становятся доступны детям уже в дошкольном возрасте, и это является одним из важных свидетельств их готовности к обучению грамоте.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запас, ребенка старшего дошкольного возраста должен составлять не менее 2000 слов, причем в нем должны быть представлены все основные часть речи существительные, глаголы, прилагательные, числительные, местоимения, наречия, предлоги, сочинительные и подчинительные союзы. Должны присутствовать в словаре ребенка и обобщающие слова (типа ОДЕЖДА, ОБУВЬ, ПОСУДА, ЖИВОТНЫЕ, ПТИЦЫ, ОВОЩИ, ФРУКТЫ и т.п.), которые начинают усваиваться детьми примерно с трех-трех с половиной лет. К семи годам ребенок должен уметь: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предметы, относящихся к различным логическим группам (например, ребенку предлагается назвать все известные ему деревья, цветы и пр.);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общие названия (обобщающие слова) для группы однородных предметов;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признаки к определенному предмету;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возможные действия к предмету;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предметы к заданному действию;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синонимы (слова, близкие по значению): пес, собака, псина; лошадь, конь, жеребец, скакун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подбирать антонимы (слова с противоположным значением): грустный - весёлый, молодой - старый, высоко - низко, бежать - стоять, разговаривать-молчать и </w:t>
      </w:r>
      <w:proofErr w:type="gramStart"/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proofErr w:type="gramEnd"/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ГРАММАТИЧЕСКОГО СТРОЯ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в виду выяснение вопроса о том, овладел ли ребенок на чисто практическом уровне существующими в языке закономерностями словоизменения и словообразования. Под словоизменением принято понимать изменение </w:t>
      </w:r>
      <w:proofErr w:type="gramStart"/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proofErr w:type="gramEnd"/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различным грамматическим категориям (по родам, числам, падежам, временам и т ль) без изменения при этом основного значения слова. Например, слова СТОЛ, СТОЛОМ, СТОЛЫ выражают лишь разные отношения этого слова в предложении, по стол при этом так и остается столом. При словообразовании же меняется основное значение слова, независимо от его роли в предложении, - образуются так называемые однокоренные слова. Так, слова СТОЛ, СТОЛИК, СТОЛОВАЯ, НАСТОЛЬНЫЙ, СТОЛИЦА являются уже различными словами, а не разными формами одного слова.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Навыками словоизменения ребенок с нормально развивающейся речью обычно овладевает к 4 годам, тогда как системой словообразования - лишь к 7-8. Эти сроки довольно условны.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ребенка сформированного грамматического строя важно потому, что даже очень большой словарный запас не решает проблему полноценности устной речи. Важно еще умение активно пользоваться имеющимися словами, строить из них предложения и связные высказывания, поскольку лишь при этом условии можно достаточно ясно выражать свои мысли. А для правильного построения предложений необходимо умение грамматически верно согласовывать слова между собой. Большинство детей этим умением овладевают своевременно, у некоторых же здесь наблюдаются определенные трудности.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СВЯЗНОЙ РЕЧЬЮ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связной речью принято понимать такие развернутые (то есть состоящие из нескольких или многих предложений) высказывания – рассказы и пересказы, которые позволяют человеку четко и последовательно излагать свои мысли. Без свободного владения связной речью процесс школьного обучения, даже в плане обычных ответов на уроке, просто немыслим, поэтому об ее развитии у ребенка необходимо беспокоиться уже в дошкольном возрасте.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left="30" w:right="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рассказы могут быть описательными, и сюжетными. Описательный рассказ заключается в простом описании реальных или изображенных на картинке вещей, растений, животных. Здесь нет действующих лиц, нет никаких событий, а просто описываются характерные для данного предмета признаки. </w:t>
      </w:r>
      <w:proofErr w:type="gramStart"/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«Медвежонок маленький, неуклюжий, лохматый; у него небольшие ушки и короткий хвост…» В сюжетном рассказе имеются завязка действия, его развитие, доходящее до какой-то высшей точки (кульминационного момента), и завершение «происшествия», или так называемая развязка; события здесь должны передаваться в определенной временной последовательности, с учетом их причинно-следственных связей.</w:t>
      </w:r>
    </w:p>
    <w:p w:rsidR="00450F1A" w:rsidRPr="00450F1A" w:rsidRDefault="00450F1A" w:rsidP="00450F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7 годам ребёнок должен уметь пересказывать небольшие по объёму незнакомые рассказы и сказки. При пересказе обращается внимание на понимание ребёнком текста (он должен правильно формулировать основную мысль), на структурирование текста (он должен уметь последовательно и точно строить пересказ), на лексику (полнота использования лексики), на грамматику (он должен правильно строить предложения, уметь использовать сложные предложения), на плавность речи (отсутствие подсказок по ходу пересказа).</w:t>
      </w:r>
    </w:p>
    <w:p w:rsidR="00FA7A21" w:rsidRDefault="00FA7A21"/>
    <w:sectPr w:rsidR="00FA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38F3"/>
    <w:multiLevelType w:val="multilevel"/>
    <w:tmpl w:val="063A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1A"/>
    <w:rsid w:val="00450F1A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0612-0FFC-4C4E-973A-D88EB2A0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2022-02-24T08:42:00Z</dcterms:created>
  <dcterms:modified xsi:type="dcterms:W3CDTF">2022-02-24T08:43:00Z</dcterms:modified>
</cp:coreProperties>
</file>